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  <w:t xml:space="preserve">    </w:t>
      </w:r>
      <w:r>
        <w:rPr>
          <w:b/>
          <w:sz w:val="22"/>
        </w:rPr>
        <w:t>Проект договора № 2026/ДА-______/______</w:t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  <w:t xml:space="preserve"> </w:t>
      </w:r>
      <w:r>
        <w:rPr>
          <w:b/>
          <w:sz w:val="22"/>
        </w:rPr>
        <w:t>купли-продажи древесины  на аукционе</w:t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  <w:t xml:space="preserve"> </w:t>
      </w:r>
    </w:p>
    <w:p>
      <w:pPr>
        <w:pStyle w:val="Normal"/>
        <w:spacing w:lineRule="auto" w:line="228"/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>г. Тюмень</w:t>
        <w:tab/>
        <w:tab/>
        <w:tab/>
        <w:tab/>
        <w:tab/>
        <w:tab/>
        <w:tab/>
        <w:tab/>
        <w:t xml:space="preserve">                      «___» ________ 2026 года</w:t>
      </w:r>
    </w:p>
    <w:p>
      <w:pPr>
        <w:pStyle w:val="Normal"/>
        <w:ind w:hanging="0" w:left="0" w:right="57"/>
        <w:jc w:val="both"/>
        <w:rPr>
          <w:sz w:val="22"/>
        </w:rPr>
      </w:pPr>
      <w:r>
        <w:rPr>
          <w:sz w:val="22"/>
        </w:rPr>
      </w:r>
    </w:p>
    <w:p>
      <w:pPr>
        <w:pStyle w:val="BodyText31"/>
        <w:jc w:val="both"/>
        <w:rPr>
          <w:sz w:val="22"/>
        </w:rPr>
      </w:pPr>
      <w:r>
        <w:rPr>
          <w:sz w:val="22"/>
        </w:rPr>
        <w:t xml:space="preserve">              </w:t>
      </w:r>
      <w:r>
        <w:rPr>
          <w:b/>
          <w:sz w:val="22"/>
        </w:rPr>
        <w:t>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округе-Югре, Ямало-Ненецком автономном округе</w:t>
      </w:r>
      <w:r>
        <w:rPr>
          <w:sz w:val="22"/>
        </w:rPr>
        <w:t>, именуемое в дальнейшем «Продавец» в лице Руководителя Сергея Николаевича Лейбенкова, действующего на основании  Приказа  Министерства финансов Российской Федерации 27.08.2024 года №</w:t>
      </w:r>
      <w:r>
        <w:rPr>
          <w:color w:val="000000"/>
          <w:spacing w:val="-2"/>
          <w:sz w:val="23"/>
        </w:rPr>
        <w:t>1525л/с</w:t>
      </w:r>
      <w:r>
        <w:rPr>
          <w:sz w:val="22"/>
        </w:rPr>
        <w:t xml:space="preserve"> с одной стороны, и _____________, в лице ______________, действующего на основании __________, именуемый в дальнейшем «Покупатель», с другой стороны,  в соответствии с Правилами реализации древесины, которая получена при использовании лесов, расположенных на землях лесного фонда, в соответствии со статьями 43-46 Лесного кодекса Российской Федерации от 23 июля 2009 г. № 604, Федеральным законом «О приватизации государственного и муниципального имущества» от 21.12.2001 № 178-ФЗ, Положением об организации продажи государственного и муниципального имущества на аукционе, утвержденным постановлением Правительства Российской Федерации от 27.08.2012 № 860, положениями информационного сообщения о продаже древесины, опубликованного на официальном сайте Продавца от _______   (далее - Информационное сообщение) и на основании Протокола от ______г.  №___ об итогах аукциона по продаже древесины (далее – Аукцион) заключили настоящий договор (далее – Договор)  о нижеследующем:</w:t>
      </w:r>
    </w:p>
    <w:p>
      <w:pPr>
        <w:pStyle w:val="Normal"/>
        <w:ind w:hanging="0" w:left="0" w:right="57"/>
        <w:jc w:val="both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  <w:t>1. Предмет Договора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1.1. В соответствии с настоящим Договором Продавец продает Покупателю имущество, указанное в Приложении к настоящему Договору (далее – Имущество), а Покупатель приобретает это Имущество в порядке, предусмотренном условиями настоящего Договора.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1.2. Покупатель вывозит Имущество с места нахождения: _______________________________________________ в течение 30 дней со дня подписания настоящего Договора.</w:t>
      </w:r>
    </w:p>
    <w:p>
      <w:pPr>
        <w:pStyle w:val="Normal"/>
        <w:spacing w:lineRule="auto" w:line="228"/>
        <w:ind w:firstLine="708" w:left="0" w:right="0"/>
        <w:jc w:val="both"/>
        <w:rPr>
          <w:b/>
          <w:sz w:val="22"/>
        </w:rPr>
      </w:pPr>
      <w:r>
        <w:rPr>
          <w:b/>
          <w:sz w:val="22"/>
        </w:rPr>
        <w:t>Документом, подтверждающим исполнение Покупателем требования по вывозу древесины в указанный срок является Уведомление Покупателя о вывозе древесины, с указанием даты вывоза, представляемое им Продавцу не позднее 10 (десяти) дней с даты вывоза древесины с места хранения в полном объёме.</w:t>
      </w:r>
    </w:p>
    <w:p>
      <w:pPr>
        <w:pStyle w:val="Normal"/>
        <w:spacing w:lineRule="auto" w:line="228"/>
        <w:ind w:firstLine="708" w:left="0" w:right="0"/>
        <w:jc w:val="both"/>
        <w:rPr>
          <w:i/>
          <w:i/>
          <w:sz w:val="22"/>
        </w:rPr>
      </w:pPr>
      <w:r>
        <w:rPr>
          <w:i/>
          <w:sz w:val="22"/>
        </w:rPr>
        <w:t xml:space="preserve">За предоставление подложного Уведомления, Покупатель несёт ответственность, предусмотренную статьей 327 Уголовного кодекса Российской Федерации. 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1.3. Передача  древесины осуществляется без акта приема-передачи.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1.4. Указанное в пункте 1.1. Имущество является древесиной, которая получена при использовании лесов, расположенных на землях лесного фонда, в соответствии со статьями 43 – 46 Лесного кодекса Российской Федерации, и продается на основании постановления Правительства Российской Федерации от 23 июля 2009 г. № 604.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  <w:t>2. Цена Договора и порядок оплаты</w:t>
      </w:r>
    </w:p>
    <w:p>
      <w:pPr>
        <w:pStyle w:val="Normal"/>
        <w:spacing w:lineRule="auto" w:line="228"/>
        <w:jc w:val="center"/>
        <w:rPr>
          <w:color w:val="FF0000"/>
          <w:sz w:val="18"/>
        </w:rPr>
      </w:pPr>
      <w:r>
        <w:rPr>
          <w:color w:val="FF0000"/>
          <w:sz w:val="18"/>
        </w:rPr>
        <w:t>(данный раздел применяется к договору купли-продажи древесины с юридическими  лицами и индивидуальными предпринимателями)</w:t>
      </w:r>
    </w:p>
    <w:p>
      <w:pPr>
        <w:pStyle w:val="Normal"/>
        <w:spacing w:lineRule="auto" w:line="228"/>
        <w:jc w:val="center"/>
        <w:rPr>
          <w:color w:val="FF0000"/>
          <w:sz w:val="18"/>
        </w:rPr>
      </w:pPr>
      <w:r>
        <w:rPr>
          <w:color w:val="FF0000"/>
          <w:sz w:val="18"/>
        </w:rPr>
      </w:r>
    </w:p>
    <w:p>
      <w:pPr>
        <w:pStyle w:val="Normal"/>
        <w:ind w:firstLine="720" w:left="0" w:right="0"/>
        <w:jc w:val="both"/>
        <w:rPr>
          <w:sz w:val="22"/>
        </w:rPr>
      </w:pPr>
      <w:r>
        <w:rPr>
          <w:sz w:val="22"/>
        </w:rPr>
        <w:t>2.1. Установленная по итогам Аукциона (Продажи)  цена продажи древесины составляет ____________ (__________________________) рублей и указывается без НДС.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2.2. Дополнительно к цене Имущества указанной в пункте. 2.1. настоящего Договора сумма НДС по ставке 22 % составляет___________ руб. _____коп.</w:t>
      </w:r>
    </w:p>
    <w:p>
      <w:pPr>
        <w:pStyle w:val="Normal"/>
        <w:ind w:firstLine="720" w:left="0" w:right="0"/>
        <w:jc w:val="both"/>
        <w:rPr>
          <w:sz w:val="22"/>
        </w:rPr>
      </w:pPr>
      <w:r>
        <w:rPr>
          <w:sz w:val="22"/>
        </w:rPr>
        <w:t>2.3. Задаток в сумме ___________ (_________________________) рублей, внесенный Покупателем на счет</w:t>
      </w:r>
      <w:r>
        <w:rPr>
          <w:rFonts w:eastAsia="Times New Roman" w:cs="Times New Roman"/>
          <w:b w:val="false"/>
          <w:bCs w:val="false"/>
          <w:sz w:val="24"/>
          <w:szCs w:val="24"/>
          <w:lang w:val="ru-RU"/>
        </w:rPr>
        <w:t xml:space="preserve"> </w:t>
      </w:r>
      <w:r>
        <w:rPr>
          <w:rFonts w:eastAsia="Times New Roman" w:cs="Times New Roman"/>
          <w:b w:val="false"/>
          <w:bCs w:val="false"/>
          <w:sz w:val="22"/>
          <w:szCs w:val="22"/>
          <w:lang w:val="ru-RU"/>
        </w:rPr>
        <w:t>оператора электронной площадки, указанный в Информационном сообщении</w:t>
      </w:r>
      <w:r>
        <w:rPr>
          <w:sz w:val="22"/>
        </w:rPr>
        <w:t>, засчитывается в счет оплаты древесины.</w:t>
      </w:r>
    </w:p>
    <w:p>
      <w:pPr>
        <w:pStyle w:val="Normal"/>
        <w:ind w:firstLine="720" w:left="0" w:right="0"/>
        <w:jc w:val="both"/>
        <w:rPr>
          <w:sz w:val="22"/>
        </w:rPr>
      </w:pPr>
      <w:r>
        <w:rPr>
          <w:sz w:val="22"/>
        </w:rPr>
        <w:t>2.4. С учетом пункта 2.3. настоящего Договора Покупатель в течение 3 (трёх) рабочих  дней после даты подписания настоящего Договора обязан произвести оплату в размере __________ (________________) рублей, которые должны быть внесены единовременно (одной суммой, одним платежным документом  по следующим реквизитам:</w:t>
      </w:r>
    </w:p>
    <w:p>
      <w:pPr>
        <w:pStyle w:val="BodyText21"/>
        <w:spacing w:lineRule="auto" w:line="264"/>
        <w:ind w:firstLine="720" w:left="0" w:right="0"/>
        <w:rPr>
          <w:sz w:val="21"/>
        </w:rPr>
      </w:pPr>
      <w:r>
        <w:rPr>
          <w:sz w:val="22"/>
        </w:rPr>
        <w:t xml:space="preserve"> </w:t>
      </w:r>
      <w:r>
        <w:rPr>
          <w:b/>
          <w:sz w:val="22"/>
        </w:rPr>
        <w:t xml:space="preserve">Получатель: </w:t>
      </w:r>
      <w:r>
        <w:rPr>
          <w:color w:val="000000"/>
          <w:sz w:val="21"/>
        </w:rPr>
        <w:t xml:space="preserve">УФК по Тюменской области (МТУ Росимущества в Тюменской области, Ханты-Мансийском автономном округе – Югре, Ямало-Ненецком автономном округе,  л/с 04671А20810),                  ИНН 7202198042, КПП 720301001 Сч. N  03100643000000016700 в Отделении Тюмень Банка России//УФК по Тюменской области    г. Тюмень    БИК     017102101      Счет банка получателя      40102810945370000060,     КБК </w:t>
      </w:r>
      <w:r>
        <w:rPr>
          <w:sz w:val="21"/>
        </w:rPr>
        <w:t xml:space="preserve">167 1 14 14012 01 6000 440, ОКТМО – 71701000.  </w:t>
      </w:r>
    </w:p>
    <w:p>
      <w:pPr>
        <w:pStyle w:val="BodyText21"/>
        <w:spacing w:lineRule="auto" w:line="264"/>
        <w:ind w:firstLine="720" w:left="0" w:right="0"/>
        <w:rPr>
          <w:sz w:val="22"/>
        </w:rPr>
      </w:pPr>
      <w:r>
        <w:rPr>
          <w:sz w:val="22"/>
        </w:rPr>
        <w:t>В графе «Назначение платежа» следует указать: «По договору купли-продажи древесины № _______ от ___.____.2026г.»</w:t>
      </w:r>
    </w:p>
    <w:p>
      <w:pPr>
        <w:pStyle w:val="Normal"/>
        <w:ind w:firstLine="720" w:left="0" w:right="0"/>
        <w:jc w:val="both"/>
        <w:rPr>
          <w:sz w:val="22"/>
        </w:rPr>
      </w:pPr>
      <w:r>
        <w:rPr>
          <w:sz w:val="22"/>
        </w:rPr>
        <w:t>2.5. Сумма налога, указанного в пункте 2.2. настоящего Договора уплачивается покупателем самостоятельно в доход федерального бюджета на основании п.3 ст. 161 Налогового кодекса Российской Федерации.</w:t>
      </w:r>
    </w:p>
    <w:p>
      <w:pPr>
        <w:pStyle w:val="Normal"/>
        <w:spacing w:lineRule="auto" w:line="228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spacing w:lineRule="auto" w:line="228"/>
        <w:ind w:firstLine="708" w:left="0" w:right="0"/>
        <w:jc w:val="center"/>
        <w:rPr>
          <w:b/>
          <w:sz w:val="22"/>
        </w:rPr>
      </w:pPr>
      <w:r>
        <w:rPr>
          <w:b/>
          <w:sz w:val="22"/>
        </w:rPr>
        <w:t>2. Цена Договора и порядок оплаты</w:t>
      </w:r>
    </w:p>
    <w:p>
      <w:pPr>
        <w:pStyle w:val="Normal"/>
        <w:spacing w:lineRule="auto" w:line="228"/>
        <w:ind w:firstLine="708" w:left="0" w:right="0"/>
        <w:jc w:val="center"/>
        <w:rPr>
          <w:color w:val="FF0000"/>
          <w:sz w:val="18"/>
        </w:rPr>
      </w:pPr>
      <w:r>
        <w:rPr>
          <w:color w:val="FF0000"/>
          <w:sz w:val="18"/>
        </w:rPr>
        <w:t>(данный раздел применяется к договору купли-продажи древесины  с  физическими лицами)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</w:r>
    </w:p>
    <w:p>
      <w:pPr>
        <w:pStyle w:val="Normal"/>
        <w:ind w:firstLine="720" w:left="0" w:right="0"/>
        <w:jc w:val="both"/>
        <w:rPr>
          <w:sz w:val="22"/>
        </w:rPr>
      </w:pPr>
      <w:r>
        <w:rPr>
          <w:sz w:val="22"/>
        </w:rPr>
        <w:t>2.1. Установленная по итогам Аукциона (Продажи)  цена продажи древесины составляет ____________ (__________________________) рублей и указывается без НДС.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2.2. Дополнительно к цене Имущества указанной в пункте. 2.1. настоящего Договора сумма НДС по ставке 2</w:t>
      </w:r>
      <w:r>
        <w:rPr>
          <w:sz w:val="22"/>
        </w:rPr>
        <w:t>2</w:t>
      </w:r>
      <w:r>
        <w:rPr>
          <w:sz w:val="22"/>
        </w:rPr>
        <w:t xml:space="preserve"> % составляет___________ руб. _____коп.</w:t>
      </w:r>
    </w:p>
    <w:p>
      <w:pPr>
        <w:pStyle w:val="Normal"/>
        <w:ind w:firstLine="720" w:left="0" w:right="0"/>
        <w:jc w:val="both"/>
        <w:rPr>
          <w:sz w:val="22"/>
        </w:rPr>
      </w:pPr>
      <w:r>
        <w:rPr>
          <w:sz w:val="22"/>
        </w:rPr>
        <w:t>2.3. Задаток в сумме ___________ (_________________________) рублей, внесенный Покупателем на счет</w:t>
      </w:r>
      <w:r>
        <w:rPr>
          <w:rFonts w:eastAsia="Times New Roman" w:cs="Times New Roman"/>
          <w:b w:val="false"/>
          <w:bCs w:val="false"/>
          <w:sz w:val="24"/>
          <w:szCs w:val="24"/>
          <w:lang w:val="ru-RU"/>
        </w:rPr>
        <w:t xml:space="preserve"> </w:t>
      </w:r>
      <w:r>
        <w:rPr>
          <w:rFonts w:eastAsia="Times New Roman" w:cs="Times New Roman"/>
          <w:b w:val="false"/>
          <w:bCs w:val="false"/>
          <w:sz w:val="22"/>
          <w:szCs w:val="22"/>
          <w:lang w:val="ru-RU"/>
        </w:rPr>
        <w:t>оператора электронной площадки, указанный в Информационном сообщении</w:t>
      </w:r>
      <w:r>
        <w:rPr>
          <w:sz w:val="22"/>
        </w:rPr>
        <w:t>, засчитывается в счет оплаты древесины.</w:t>
      </w:r>
    </w:p>
    <w:p>
      <w:pPr>
        <w:pStyle w:val="Normal"/>
        <w:ind w:firstLine="720" w:left="0" w:right="0"/>
        <w:jc w:val="both"/>
        <w:rPr>
          <w:sz w:val="22"/>
        </w:rPr>
      </w:pPr>
      <w:r>
        <w:rPr>
          <w:sz w:val="22"/>
        </w:rPr>
        <w:t>2.4. С учетом пункта 2.3. настоящего Договора Покупатель в течение 3 (трёх) рабочих  дней после даты подписания настоящего Договора обязан произвести оплату в размере __________ (________________) рублей, которые должны быть внесены единовременно (одной суммой, одним платежным документом  по следующим реквизитам:</w:t>
      </w:r>
    </w:p>
    <w:p>
      <w:pPr>
        <w:pStyle w:val="BodyText21"/>
        <w:spacing w:lineRule="auto" w:line="264"/>
        <w:ind w:firstLine="720" w:left="0" w:right="0"/>
        <w:rPr>
          <w:sz w:val="21"/>
        </w:rPr>
      </w:pPr>
      <w:r>
        <w:rPr>
          <w:b/>
          <w:sz w:val="22"/>
        </w:rPr>
        <w:t xml:space="preserve">Получатель: </w:t>
      </w:r>
      <w:r>
        <w:rPr>
          <w:color w:val="000000"/>
          <w:sz w:val="21"/>
        </w:rPr>
        <w:t xml:space="preserve">УФК по Тюменской области (МТУ Росимущества в Тюменской области, Ханты-Мансийском автономном округе – Югре, Ямало-Ненецком автономном округе,  л/с 04671А20810), ИНН 7202198042, КПП 720301001 Сч. N  03100643000000016700 в Отделении Тюмень Банка России//УФК по Тюменской области г. Тюмень БИК 017102101 Счет банка получателя 40102810945370000060, КБК </w:t>
      </w:r>
      <w:r>
        <w:rPr>
          <w:sz w:val="21"/>
        </w:rPr>
        <w:t xml:space="preserve">167 1 14 14012 01 6000 440, ОКТМО – 71701000.  </w:t>
      </w:r>
    </w:p>
    <w:p>
      <w:pPr>
        <w:pStyle w:val="BodyText21"/>
        <w:spacing w:lineRule="auto" w:line="264"/>
        <w:ind w:firstLine="720" w:left="0" w:right="0"/>
        <w:rPr>
          <w:sz w:val="22"/>
        </w:rPr>
      </w:pPr>
      <w:r>
        <w:rPr>
          <w:sz w:val="22"/>
        </w:rPr>
        <w:t>В графе «Назначение платежа» следует указать: «По договору купли-продажи древесины № _______ от ___.____.2026г.»</w:t>
      </w:r>
    </w:p>
    <w:p>
      <w:pPr>
        <w:pStyle w:val="Normal"/>
        <w:tabs>
          <w:tab w:val="clear" w:pos="708"/>
          <w:tab w:val="left" w:pos="284" w:leader="none"/>
        </w:tabs>
        <w:spacing w:lineRule="auto" w:line="264"/>
        <w:ind w:firstLine="720" w:left="0" w:right="0"/>
        <w:jc w:val="both"/>
        <w:rPr>
          <w:sz w:val="22"/>
        </w:rPr>
      </w:pPr>
      <w:r>
        <w:rPr>
          <w:sz w:val="22"/>
        </w:rPr>
        <w:t xml:space="preserve">2.5. Оплата суммы НДС, указанной в пункте 2.2, производится путем перечисления денежных средств по следующим  реквизитам:  ИНН 7202198042  КПП 720301001 УФК по Тюменской области (МТУ Росимущества в Тюменской области, Ханты-Мансийском автономном округе-Югре, Ямало-Ненецком автономном округе, </w:t>
      </w:r>
      <w:r>
        <w:rPr>
          <w:b/>
          <w:sz w:val="22"/>
        </w:rPr>
        <w:t>л/сч 05671А20810)</w:t>
      </w:r>
      <w:r>
        <w:rPr>
          <w:sz w:val="22"/>
        </w:rPr>
        <w:t xml:space="preserve"> Сч. N 03212643000000015114  в ОКЦ № 1 СибГУ Банка России//УФК по Новосибирской области, г. Новосибирск, БИК 015004950 Счет банка получателя 40102810445370000043, КБК 0.</w:t>
      </w:r>
    </w:p>
    <w:p>
      <w:pPr>
        <w:pStyle w:val="Normal"/>
        <w:tabs>
          <w:tab w:val="clear" w:pos="708"/>
          <w:tab w:val="left" w:pos="284" w:leader="none"/>
        </w:tabs>
        <w:spacing w:lineRule="auto" w:line="264"/>
        <w:ind w:firstLine="720" w:left="0" w:right="0"/>
        <w:jc w:val="both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  <w:t>3. Переход права собственности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3.1. Право собственности на Имущество переходит к Покупателю после 100 процентной оплаты Покупателем приобретаемого по договору Имущества.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  <w:t>4. Качество. Гарантии качества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 xml:space="preserve">4.1. Качество,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 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4.2. С подписанием настоящего договора Покупатель подтверждает, что удостоверился в надлежащем качестве, количестве, ассортименте Имущества, недостатки у Имущества отсутствуют.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  <w:t>5. Ответственность сторон</w:t>
      </w:r>
    </w:p>
    <w:p>
      <w:pPr>
        <w:pStyle w:val="Normal"/>
        <w:ind w:firstLine="708" w:left="0" w:right="0"/>
        <w:jc w:val="both"/>
        <w:rPr>
          <w:sz w:val="22"/>
        </w:rPr>
      </w:pPr>
      <w:r>
        <w:rPr>
          <w:sz w:val="22"/>
        </w:rPr>
        <w:t>5.1. В случае не исполнения Покупателем обязательств по вывозу имущества в срок, указанный в пункте 1.2. последний, уплачивает пеню в размере одного процента от стоимости имущества за каждый день просрочки.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>5.2. В случае просрочки платежей, указанных в пункте 2.1. настоящего Договора, Покупатель уплачивает пеню в размере одного процента от суммы, подлежащей уплате, за каждый календарный день просрочки, начиная со дня, следующего за последним днем срока оплаты Имущества, указанного в пункте 2.3. настоящего Договора, до даты фактической оплаты Имущества.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5.3. Перечисление Покупателем штрафных санкций осуществляется на счет продавца, указанный в пункте 2.4 настоящего Договора.</w:t>
      </w:r>
    </w:p>
    <w:p>
      <w:pPr>
        <w:pStyle w:val="Normal"/>
        <w:spacing w:lineRule="auto" w:line="228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  <w:t>6. Обстоятельства непреодолимой силы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6.1.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6.2. К обстоятельствам, указанным в пункте 6.1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 и другие события, которые компетентный арбитражный суд признает и объявит случаями непреодолимой силы.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6.3.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6.4. Наступление обстоятельств, предусмотренных настоящей статьей, при условии соблюдения требований пункта 6.3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6.5. В случае если обстоятельства, предусмотренные настоящей статьей, длятся более двух месяцев, Стороны совместно определят дальнейшую юридическую судьбу настоящего Договора.</w:t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  <w:t>7. Порядок изменения, дополнения и расторжения Договора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7.1. Любые изменения и дополнения к настоящему Договору являются его неотъемлемой частью и имеют силу только в том случае, если они оформлены в письменном виде и подписаны Сторонами.</w:t>
      </w:r>
    </w:p>
    <w:p>
      <w:pPr>
        <w:pStyle w:val="Normal"/>
        <w:spacing w:lineRule="auto" w:line="228"/>
        <w:ind w:firstLine="708" w:left="0" w:right="0"/>
        <w:jc w:val="both"/>
        <w:rPr>
          <w:b/>
          <w:sz w:val="22"/>
        </w:rPr>
      </w:pPr>
      <w:r>
        <w:rPr>
          <w:sz w:val="22"/>
        </w:rPr>
        <w:t>7.2. В случае нарушения порядка оплаты, установленного в пункте 2.4., либо нарушении сроков вывоза имущества, установленного в пункте 1.2., настоящего Договора, Продавец имеет право расторгнуть настоящий Договор в одностороннем порядке путем направления Покупателю соответствующего уведомления с указанием размера штрафных санкций.</w:t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spacing w:lineRule="auto" w:line="228"/>
        <w:jc w:val="center"/>
        <w:rPr>
          <w:b/>
          <w:sz w:val="22"/>
        </w:rPr>
      </w:pPr>
      <w:r>
        <w:rPr>
          <w:b/>
          <w:sz w:val="22"/>
        </w:rPr>
        <w:t>8. Прочие условия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8.1. Споры и разногласия, возникшие из настоящего Договора или в связи с ним, будут решаться Сторонами путем переговоров. В случае недостижения согласия спор передается на рассмотрение в суд.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8.2. Настоящий Договор составлен в двух экземплярах - по одному для каждой из Сторон и действует с момента подписания и до полного исполнения Сторонами своих обязательств по настоящему Договору.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 xml:space="preserve">8.3. Во всем остальном, не предусмотренном настоящим Договором, Стороны руководствуются действующим законодательством Российской Федерации. </w:t>
      </w:r>
    </w:p>
    <w:p>
      <w:pPr>
        <w:pStyle w:val="Normal"/>
        <w:spacing w:lineRule="auto" w:line="228"/>
        <w:ind w:firstLine="708" w:left="0" w:right="0"/>
        <w:jc w:val="both"/>
        <w:rPr>
          <w:sz w:val="22"/>
        </w:rPr>
      </w:pPr>
      <w:r>
        <w:rPr>
          <w:sz w:val="22"/>
        </w:rPr>
        <w:t>8.4. Если одно из положений настоящего Договора будет признано по каким-либо причинам недействительным, недействительность такого положения не влияет на действительность остальных положений Договора в целом.</w:t>
      </w:r>
    </w:p>
    <w:p>
      <w:pPr>
        <w:pStyle w:val="Normal"/>
        <w:spacing w:lineRule="auto" w:line="228"/>
        <w:ind w:firstLine="708" w:left="0" w:right="0"/>
        <w:rPr>
          <w:sz w:val="22"/>
        </w:rPr>
      </w:pPr>
      <w:r>
        <w:rPr>
          <w:b/>
          <w:sz w:val="22"/>
        </w:rPr>
        <w:t xml:space="preserve">                                        </w:t>
      </w:r>
      <w:r>
        <w:rPr>
          <w:b/>
          <w:sz w:val="22"/>
        </w:rPr>
        <w:tab/>
        <w:tab/>
        <w:t>9. Адреса и реквизиты Сторон</w:t>
      </w:r>
      <w:r>
        <w:rPr>
          <w:sz w:val="22"/>
        </w:rPr>
        <w:t xml:space="preserve">      </w:t>
      </w:r>
    </w:p>
    <w:p>
      <w:pPr>
        <w:pStyle w:val="Normal"/>
        <w:rPr>
          <w:sz w:val="22"/>
        </w:rPr>
      </w:pPr>
      <w:r>
        <w:rPr>
          <w:sz w:val="22"/>
        </w:rPr>
      </w:r>
    </w:p>
    <w:tbl>
      <w:tblPr>
        <w:tblStyle w:val="Style_5"/>
        <w:tblW w:w="1031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4643"/>
      </w:tblGrid>
      <w:tr>
        <w:trPr>
          <w:trHeight w:val="2204" w:hRule="atLeast"/>
        </w:trPr>
        <w:tc>
          <w:tcPr>
            <w:tcW w:w="5670" w:type="dxa"/>
            <w:tcBorders/>
          </w:tcPr>
          <w:p>
            <w:pPr>
              <w:pStyle w:val="BodyTextIndent21"/>
              <w:widowControl/>
              <w:suppressAutoHyphens w:val="true"/>
              <w:spacing w:lineRule="auto" w:line="276" w:before="0" w:after="120"/>
              <w:ind w:hanging="0" w:left="0" w:right="0"/>
              <w:jc w:val="left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 xml:space="preserve">Продавец: </w:t>
            </w:r>
            <w:r>
              <w:rPr>
                <w:color w:val="000000"/>
                <w:spacing w:val="0"/>
                <w:kern w:val="0"/>
                <w:sz w:val="22"/>
                <w:szCs w:val="20"/>
              </w:rPr>
              <w:t>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округе-Югре, Ямало-Ненецком автономном округе</w:t>
            </w:r>
          </w:p>
          <w:p>
            <w:pPr>
              <w:pStyle w:val="BodyText21"/>
              <w:widowControl/>
              <w:suppressAutoHyphens w:val="true"/>
              <w:spacing w:lineRule="auto" w:line="264" w:before="0" w:after="0"/>
              <w:ind w:hanging="2" w:left="0" w:right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BodyText21"/>
              <w:widowControl/>
              <w:suppressAutoHyphens w:val="true"/>
              <w:spacing w:lineRule="auto" w:line="264" w:before="0" w:after="0"/>
              <w:ind w:hanging="2" w:left="0" w:right="0"/>
              <w:jc w:val="left"/>
              <w:rPr>
                <w:b/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Руководитель                                            С.Н.Лейбенков</w:t>
            </w:r>
          </w:p>
        </w:tc>
        <w:tc>
          <w:tcPr>
            <w:tcW w:w="464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Покупатель: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spacing w:lineRule="auto" w:line="228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</w:t>
      </w:r>
    </w:p>
    <w:p>
      <w:pPr>
        <w:pStyle w:val="Normal"/>
        <w:spacing w:lineRule="auto" w:line="228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228"/>
        <w:jc w:val="center"/>
        <w:rPr>
          <w:sz w:val="24"/>
        </w:rPr>
      </w:pPr>
      <w:r>
        <w:rPr>
          <w:sz w:val="24"/>
        </w:rPr>
        <w:t xml:space="preserve">  </w:t>
      </w:r>
    </w:p>
    <w:p>
      <w:pPr>
        <w:pStyle w:val="Normal"/>
        <w:spacing w:lineRule="auto" w:line="228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228"/>
        <w:jc w:val="center"/>
        <w:rPr>
          <w:sz w:val="24"/>
        </w:rPr>
      </w:pPr>
      <w:r>
        <w:rPr>
          <w:sz w:val="24"/>
        </w:rPr>
        <w:t xml:space="preserve">Приложение к договору  № </w:t>
      </w:r>
      <w:r>
        <w:rPr>
          <w:sz w:val="23"/>
        </w:rPr>
        <w:t xml:space="preserve">2026/ДА            /      </w:t>
      </w:r>
      <w:r>
        <w:rPr>
          <w:sz w:val="24"/>
        </w:rPr>
        <w:t xml:space="preserve">   </w:t>
      </w:r>
    </w:p>
    <w:p>
      <w:pPr>
        <w:pStyle w:val="Normal"/>
        <w:spacing w:lineRule="auto" w:line="228"/>
        <w:rPr>
          <w:sz w:val="24"/>
        </w:rPr>
      </w:pPr>
      <w:r>
        <w:rPr>
          <w:sz w:val="24"/>
        </w:rPr>
        <w:t xml:space="preserve">                                                                                         </w:t>
      </w:r>
      <w:r>
        <w:rPr>
          <w:sz w:val="24"/>
        </w:rPr>
        <w:t xml:space="preserve">купли-продажи древесины                                                               </w:t>
      </w:r>
    </w:p>
    <w:p>
      <w:pPr>
        <w:pStyle w:val="Normal"/>
        <w:spacing w:lineRule="auto" w:line="228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</w:t>
      </w:r>
      <w:r>
        <w:rPr>
          <w:sz w:val="24"/>
        </w:rPr>
        <w:t>от «       »                2026 года</w:t>
      </w:r>
    </w:p>
    <w:p>
      <w:pPr>
        <w:pStyle w:val="Normal"/>
        <w:spacing w:lineRule="auto" w:line="276"/>
        <w:jc w:val="center"/>
        <w:rPr>
          <w:b/>
          <w:color w:val="231F20"/>
          <w:sz w:val="24"/>
          <w:u w:val="single"/>
        </w:rPr>
      </w:pPr>
      <w:r>
        <w:rPr>
          <w:b/>
          <w:color w:val="231F20"/>
          <w:sz w:val="24"/>
          <w:u w:val="single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spacing w:lineRule="auto" w:line="276"/>
        <w:jc w:val="center"/>
        <w:rPr>
          <w:b/>
          <w:color w:val="231F20"/>
          <w:sz w:val="22"/>
          <w:u w:val="single"/>
        </w:rPr>
      </w:pPr>
      <w:r>
        <w:rPr>
          <w:b/>
          <w:color w:val="231F20"/>
          <w:sz w:val="22"/>
          <w:u w:val="single"/>
        </w:rPr>
        <w:t xml:space="preserve">Лот № </w:t>
      </w:r>
    </w:p>
    <w:p>
      <w:pPr>
        <w:pStyle w:val="Normal"/>
        <w:spacing w:lineRule="auto" w:line="276"/>
        <w:jc w:val="both"/>
        <w:rPr>
          <w:b/>
          <w:sz w:val="22"/>
        </w:rPr>
      </w:pPr>
      <w:r>
        <w:rPr>
          <w:b/>
          <w:sz w:val="22"/>
        </w:rPr>
        <w:t>Количество и породный состав древесины:</w:t>
      </w:r>
    </w:p>
    <w:p>
      <w:pPr>
        <w:pStyle w:val="Normal"/>
        <w:spacing w:lineRule="auto" w:line="276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76"/>
        <w:jc w:val="both"/>
        <w:rPr>
          <w:b/>
          <w:sz w:val="22"/>
        </w:rPr>
      </w:pPr>
      <w:r>
        <w:rPr>
          <w:b/>
          <w:sz w:val="22"/>
        </w:rPr>
        <w:t>Итого общий объем древесины по лоту – ______________ куб.м.</w:t>
      </w:r>
    </w:p>
    <w:p>
      <w:pPr>
        <w:pStyle w:val="Normal"/>
        <w:spacing w:lineRule="auto" w:line="276"/>
        <w:jc w:val="both"/>
        <w:rPr>
          <w:b/>
          <w:sz w:val="22"/>
        </w:rPr>
      </w:pPr>
      <w:r>
        <w:rPr>
          <w:b/>
          <w:sz w:val="22"/>
        </w:rPr>
        <w:t xml:space="preserve">Цена древесины: _______________________________________________________ </w:t>
      </w:r>
      <w:r>
        <w:rPr>
          <w:sz w:val="22"/>
        </w:rPr>
        <w:t xml:space="preserve"> </w:t>
      </w:r>
      <w:r>
        <w:rPr>
          <w:b/>
          <w:sz w:val="22"/>
        </w:rPr>
        <w:t>руб. (без учета НДС).</w:t>
      </w:r>
    </w:p>
    <w:p>
      <w:pPr>
        <w:pStyle w:val="Normal"/>
        <w:spacing w:lineRule="auto" w:line="276"/>
        <w:jc w:val="both"/>
        <w:rPr>
          <w:sz w:val="22"/>
        </w:rPr>
      </w:pPr>
      <w:r>
        <w:rPr>
          <w:b/>
          <w:sz w:val="22"/>
        </w:rPr>
        <w:t xml:space="preserve">Место нахождения древесины с указанием номеров кварталов, лесотаксационных выделов соответствующего лесничества, кадастровый номер лесного участка (при его наличии): </w:t>
      </w: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2"/>
        </w:rPr>
      </w:pPr>
      <w:r>
        <w:rPr>
          <w:sz w:val="22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567" w:gutter="0" w:header="720" w:top="1134" w:footer="0" w:bottom="1134"/>
      <w:pgNumType w:start="1"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XO Thames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>
      <w:rPr>
        <w:sz w:val="24"/>
      </w:rPr>
      <w:t>4</w:t>
    </w:r>
    <w:r>
      <w:rPr>
        <w:sz w:val="24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Droid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Droid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Droid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Droid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Droid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Droid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Droid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BodyText2">
    <w:name w:val="Body Text 2"/>
    <w:link w:val="BodyText21"/>
    <w:qFormat/>
    <w:rPr>
      <w:sz w:val="24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Header1">
    <w:name w:val="Header1"/>
    <w:qFormat/>
    <w:rPr/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InternetLink">
    <w:name w:val="Internet Link"/>
    <w:link w:val="InternetLink1"/>
    <w:qFormat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BodyText3">
    <w:name w:val="Body Text 3"/>
    <w:link w:val="BodyText31"/>
    <w:qFormat/>
    <w:rPr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PageNumber">
    <w:name w:val="Page Number"/>
    <w:basedOn w:val="DefaultParagraphFont"/>
    <w:rPr/>
  </w:style>
  <w:style w:type="character" w:styleId="BodyTextIndent2">
    <w:name w:val="Body Text Indent 2"/>
    <w:link w:val="BodyTextIndent21"/>
    <w:qFormat/>
    <w:rPr/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Droid 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21">
    <w:name w:val="Body Text 21"/>
    <w:basedOn w:val="Normal"/>
    <w:link w:val="BodyText2"/>
    <w:qFormat/>
    <w:pPr>
      <w:tabs>
        <w:tab w:val="clear" w:pos="708"/>
        <w:tab w:val="left" w:pos="284" w:leader="none"/>
      </w:tabs>
      <w:ind w:hanging="284" w:left="284"/>
      <w:jc w:val="both"/>
    </w:pPr>
    <w:rPr>
      <w:sz w:val="24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Droid Sans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Droid 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Droid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Droid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Droid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31">
    <w:name w:val="Body Text 31"/>
    <w:basedOn w:val="Normal"/>
    <w:link w:val="BodyText3"/>
    <w:qFormat/>
    <w:pPr>
      <w:spacing w:lineRule="auto" w:line="264"/>
    </w:pPr>
    <w:rPr>
      <w:sz w:val="28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Droid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Droid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PageNumber1">
    <w:name w:val="Page Number1"/>
    <w:basedOn w:val="DefaultParagraphFont1"/>
    <w:qFormat/>
    <w:pPr/>
    <w:rPr/>
  </w:style>
  <w:style w:type="paragraph" w:styleId="BodyTextIndent21">
    <w:name w:val="Body Text Indent 21"/>
    <w:basedOn w:val="Normal"/>
    <w:link w:val="BodyTextIndent2"/>
    <w:qFormat/>
    <w:pPr>
      <w:spacing w:lineRule="auto" w:line="480" w:before="0" w:after="120"/>
      <w:ind w:hanging="0" w:left="283"/>
    </w:pPr>
    <w:rPr/>
  </w:style>
  <w:style w:type="table" w:default="1" w:styleId="Style_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LibreOffice/24.2.6.2$Linux_X86_64 LibreOffice_project/420$Build-2</Application>
  <AppVersion>15.0000</AppVersion>
  <Pages>4</Pages>
  <Words>1420</Words>
  <Characters>10930</Characters>
  <CharactersWithSpaces>12900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2026-08-05T16:44:43Z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